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44" w:rsidRDefault="008D7F16" w:rsidP="00071F8E">
      <w:pPr>
        <w:pStyle w:val="berschrift1"/>
        <w:ind w:right="392"/>
        <w:rPr>
          <w:b w:val="0"/>
          <w:i w:val="0"/>
          <w:noProof/>
          <w:u w:val="none"/>
          <w:lang w:val="de-CH" w:eastAsia="de-CH"/>
        </w:rPr>
      </w:pPr>
      <w:r>
        <w:rPr>
          <w:b w:val="0"/>
          <w:i w:val="0"/>
          <w:noProof/>
          <w:u w:val="none"/>
          <w:lang w:val="de-CH" w:eastAsia="de-CH"/>
        </w:rPr>
        <w:drawing>
          <wp:inline distT="0" distB="0" distL="0" distR="0">
            <wp:extent cx="1676400" cy="1036320"/>
            <wp:effectExtent l="19050" t="0" r="0" b="0"/>
            <wp:docPr id="1" name="Grafik 1" descr="LOGO_GRU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GRUE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70A">
        <w:rPr>
          <w:b w:val="0"/>
          <w:i w:val="0"/>
          <w:noProof/>
          <w:u w:val="none"/>
          <w:lang w:val="de-CH" w:eastAsia="de-CH"/>
        </w:rPr>
        <w:t xml:space="preserve">   </w:t>
      </w:r>
      <w:r w:rsidR="007C4C04">
        <w:rPr>
          <w:b w:val="0"/>
          <w:i w:val="0"/>
          <w:noProof/>
          <w:u w:val="none"/>
          <w:lang w:val="de-CH" w:eastAsia="de-CH"/>
        </w:rPr>
        <w:t xml:space="preserve">     </w:t>
      </w:r>
    </w:p>
    <w:p w:rsidR="007C4C04" w:rsidRPr="007C4C04" w:rsidRDefault="007C4C04" w:rsidP="007C4C04">
      <w:pPr>
        <w:rPr>
          <w:lang w:eastAsia="de-CH"/>
        </w:rPr>
      </w:pPr>
    </w:p>
    <w:p w:rsidR="00C70F2B" w:rsidRDefault="00C70F2B">
      <w:pPr>
        <w:rPr>
          <w:b/>
          <w:sz w:val="32"/>
          <w:szCs w:val="32"/>
        </w:rPr>
      </w:pPr>
    </w:p>
    <w:p w:rsidR="00484604" w:rsidRPr="003C3F45" w:rsidRDefault="00CC46A4">
      <w:pPr>
        <w:rPr>
          <w:b/>
          <w:sz w:val="32"/>
          <w:szCs w:val="32"/>
        </w:rPr>
      </w:pPr>
      <w:r w:rsidRPr="00315E0D">
        <w:rPr>
          <w:b/>
          <w:sz w:val="32"/>
          <w:szCs w:val="32"/>
        </w:rPr>
        <w:t>Jahresbericht 201</w:t>
      </w:r>
      <w:r w:rsidR="00484604">
        <w:rPr>
          <w:b/>
          <w:sz w:val="32"/>
          <w:szCs w:val="32"/>
        </w:rPr>
        <w:t>7</w:t>
      </w:r>
      <w:r w:rsidRPr="00315E0D">
        <w:rPr>
          <w:b/>
          <w:sz w:val="32"/>
          <w:szCs w:val="32"/>
        </w:rPr>
        <w:t xml:space="preserve"> </w:t>
      </w:r>
    </w:p>
    <w:p w:rsidR="00484604" w:rsidRDefault="00484604">
      <w:pPr>
        <w:rPr>
          <w:sz w:val="22"/>
          <w:szCs w:val="22"/>
        </w:rPr>
      </w:pPr>
    </w:p>
    <w:p w:rsidR="008D181A" w:rsidRDefault="00EF1C30">
      <w:pPr>
        <w:rPr>
          <w:sz w:val="22"/>
          <w:szCs w:val="22"/>
        </w:rPr>
      </w:pPr>
      <w:r>
        <w:rPr>
          <w:sz w:val="22"/>
          <w:szCs w:val="22"/>
        </w:rPr>
        <w:t xml:space="preserve">Die Grünen Kehrsatz haben </w:t>
      </w:r>
      <w:r w:rsidR="00071F8E">
        <w:rPr>
          <w:sz w:val="22"/>
          <w:szCs w:val="22"/>
        </w:rPr>
        <w:t>weiterhin</w:t>
      </w:r>
      <w:r>
        <w:rPr>
          <w:sz w:val="22"/>
          <w:szCs w:val="22"/>
        </w:rPr>
        <w:t xml:space="preserve"> ihre Sitzungen zusammen mit der SP durchgeführt (ausser der Mitgliederversammlung im </w:t>
      </w:r>
      <w:r w:rsidR="00484604">
        <w:rPr>
          <w:sz w:val="22"/>
          <w:szCs w:val="22"/>
        </w:rPr>
        <w:t>Mai</w:t>
      </w:r>
      <w:r>
        <w:rPr>
          <w:sz w:val="22"/>
          <w:szCs w:val="22"/>
        </w:rPr>
        <w:t xml:space="preserve">). </w:t>
      </w:r>
      <w:r w:rsidR="002116C0">
        <w:rPr>
          <w:sz w:val="22"/>
          <w:szCs w:val="22"/>
        </w:rPr>
        <w:t>Die Zusammenarbeit funktioniert</w:t>
      </w:r>
      <w:r w:rsidR="00EB770A">
        <w:rPr>
          <w:sz w:val="22"/>
          <w:szCs w:val="22"/>
        </w:rPr>
        <w:t>e</w:t>
      </w:r>
      <w:r w:rsidR="002116C0">
        <w:rPr>
          <w:sz w:val="22"/>
          <w:szCs w:val="22"/>
        </w:rPr>
        <w:t xml:space="preserve"> gut, Differenzen gab es keine. </w:t>
      </w:r>
      <w:r w:rsidR="00490CB2">
        <w:rPr>
          <w:sz w:val="22"/>
          <w:szCs w:val="22"/>
        </w:rPr>
        <w:t>Der</w:t>
      </w:r>
      <w:r w:rsidR="00104795">
        <w:rPr>
          <w:sz w:val="22"/>
          <w:szCs w:val="22"/>
        </w:rPr>
        <w:t xml:space="preserve"> Vorstand </w:t>
      </w:r>
      <w:r w:rsidR="003C3549">
        <w:rPr>
          <w:sz w:val="22"/>
          <w:szCs w:val="22"/>
        </w:rPr>
        <w:t xml:space="preserve">der Grünen Kehrsatz </w:t>
      </w:r>
      <w:r w:rsidR="00490CB2">
        <w:rPr>
          <w:sz w:val="22"/>
          <w:szCs w:val="22"/>
        </w:rPr>
        <w:t xml:space="preserve">hat sich </w:t>
      </w:r>
      <w:proofErr w:type="gramStart"/>
      <w:r w:rsidR="00247EB1" w:rsidRPr="00247EB1">
        <w:rPr>
          <w:sz w:val="22"/>
          <w:szCs w:val="22"/>
        </w:rPr>
        <w:t xml:space="preserve">4 </w:t>
      </w:r>
      <w:r w:rsidR="008D181A">
        <w:rPr>
          <w:sz w:val="22"/>
          <w:szCs w:val="22"/>
        </w:rPr>
        <w:t>mal</w:t>
      </w:r>
      <w:proofErr w:type="gramEnd"/>
      <w:r w:rsidR="008D181A">
        <w:rPr>
          <w:sz w:val="22"/>
          <w:szCs w:val="22"/>
        </w:rPr>
        <w:t xml:space="preserve"> getroffen.</w:t>
      </w:r>
    </w:p>
    <w:p w:rsidR="008D181A" w:rsidRDefault="008D181A">
      <w:pPr>
        <w:rPr>
          <w:sz w:val="22"/>
          <w:szCs w:val="22"/>
        </w:rPr>
      </w:pPr>
    </w:p>
    <w:p w:rsidR="00BE4FB7" w:rsidRDefault="00104795">
      <w:pPr>
        <w:rPr>
          <w:sz w:val="22"/>
          <w:szCs w:val="22"/>
        </w:rPr>
      </w:pPr>
      <w:r>
        <w:rPr>
          <w:sz w:val="22"/>
          <w:szCs w:val="22"/>
        </w:rPr>
        <w:t>Unsere wichtigsten Tätigkeiten waren:</w:t>
      </w:r>
    </w:p>
    <w:p w:rsidR="008D181A" w:rsidRPr="000D6B95" w:rsidRDefault="003C3549" w:rsidP="000D6B95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Wir haben eine Homepage eingerichtet. Sie basiert auf der </w:t>
      </w:r>
      <w:r w:rsidR="000D6B95">
        <w:rPr>
          <w:sz w:val="22"/>
          <w:szCs w:val="22"/>
        </w:rPr>
        <w:t xml:space="preserve">Vorlage der Grünen Kanton Bern und wird von </w:t>
      </w:r>
      <w:proofErr w:type="spellStart"/>
      <w:r w:rsidR="000D6B95">
        <w:rPr>
          <w:sz w:val="22"/>
          <w:szCs w:val="22"/>
        </w:rPr>
        <w:t>Welat</w:t>
      </w:r>
      <w:proofErr w:type="spellEnd"/>
      <w:r w:rsidR="000D6B95">
        <w:rPr>
          <w:sz w:val="22"/>
          <w:szCs w:val="22"/>
        </w:rPr>
        <w:t xml:space="preserve"> betreut.</w:t>
      </w:r>
      <w:r w:rsidR="000D6B95">
        <w:rPr>
          <w:sz w:val="22"/>
          <w:szCs w:val="22"/>
        </w:rPr>
        <w:br/>
      </w:r>
      <w:r w:rsidR="000D6B95" w:rsidRPr="000D6B95">
        <w:rPr>
          <w:sz w:val="22"/>
          <w:szCs w:val="22"/>
        </w:rPr>
        <w:t>Homepage:</w:t>
      </w:r>
      <w:r w:rsidRPr="000D6B95">
        <w:rPr>
          <w:sz w:val="22"/>
          <w:szCs w:val="22"/>
        </w:rPr>
        <w:t xml:space="preserve"> </w:t>
      </w:r>
      <w:hyperlink r:id="rId6" w:history="1">
        <w:r w:rsidR="008D181A" w:rsidRPr="000D6B95">
          <w:rPr>
            <w:rStyle w:val="Hyperlink"/>
            <w:sz w:val="22"/>
            <w:szCs w:val="22"/>
          </w:rPr>
          <w:t>www.gruene-kehrsatz.ch</w:t>
        </w:r>
      </w:hyperlink>
      <w:r w:rsidRPr="000D6B95">
        <w:rPr>
          <w:sz w:val="22"/>
          <w:szCs w:val="22"/>
        </w:rPr>
        <w:t xml:space="preserve"> </w:t>
      </w:r>
      <w:r w:rsidR="008D181A" w:rsidRPr="000D6B95">
        <w:rPr>
          <w:sz w:val="22"/>
          <w:szCs w:val="22"/>
        </w:rPr>
        <w:t xml:space="preserve">mit neuer Adresse: </w:t>
      </w:r>
      <w:hyperlink r:id="rId7" w:history="1">
        <w:r w:rsidR="008D181A" w:rsidRPr="000D6B95">
          <w:rPr>
            <w:rStyle w:val="Hyperlink"/>
            <w:sz w:val="22"/>
            <w:szCs w:val="22"/>
          </w:rPr>
          <w:t>info@gruene-kehrsatz.ch</w:t>
        </w:r>
      </w:hyperlink>
    </w:p>
    <w:p w:rsidR="008D181A" w:rsidRPr="00490CB2" w:rsidRDefault="008D181A" w:rsidP="008D181A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490CB2">
        <w:rPr>
          <w:sz w:val="22"/>
          <w:szCs w:val="22"/>
        </w:rPr>
        <w:t>Mit der SP zusammen wurde ein Positionspapier erarbeitet</w:t>
      </w:r>
      <w:r w:rsidR="003C3549" w:rsidRPr="00490CB2">
        <w:rPr>
          <w:sz w:val="22"/>
          <w:szCs w:val="22"/>
        </w:rPr>
        <w:t xml:space="preserve">. Beide Parteien haben dieses an ihren Mitgliederversammlungen beschlossen und auf den beiden Webseiten aufgeschaltet. </w:t>
      </w:r>
    </w:p>
    <w:p w:rsidR="003C3549" w:rsidRDefault="003C3549" w:rsidP="008D181A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Die Mitgliederversammlung der Grünen Mittelland Süd GMS (unser Wahlkreis) hat bei uns im </w:t>
      </w:r>
      <w:proofErr w:type="spellStart"/>
      <w:r>
        <w:rPr>
          <w:sz w:val="22"/>
          <w:szCs w:val="22"/>
        </w:rPr>
        <w:t>Schlössli</w:t>
      </w:r>
      <w:proofErr w:type="spellEnd"/>
      <w:r>
        <w:rPr>
          <w:sz w:val="22"/>
          <w:szCs w:val="22"/>
        </w:rPr>
        <w:t xml:space="preserve"> stattgefunden. Im öffentlichen Teil hat Christine </w:t>
      </w:r>
      <w:proofErr w:type="spellStart"/>
      <w:r>
        <w:rPr>
          <w:sz w:val="22"/>
          <w:szCs w:val="22"/>
        </w:rPr>
        <w:t>Badertscher</w:t>
      </w:r>
      <w:proofErr w:type="spellEnd"/>
      <w:r>
        <w:rPr>
          <w:sz w:val="22"/>
          <w:szCs w:val="22"/>
        </w:rPr>
        <w:t xml:space="preserve"> über die Chancen der Biolandwirtschaft informiert, Elisabeth über die Verkehrsführung in Kehrsatz. Die Veranstaltung war ein Erfolg, im zweiten Teil haben doch ca. 20 Personen eifrig über die </w:t>
      </w:r>
      <w:r w:rsidR="00321C8B">
        <w:rPr>
          <w:sz w:val="22"/>
          <w:szCs w:val="22"/>
        </w:rPr>
        <w:t>vorge</w:t>
      </w:r>
      <w:r w:rsidR="00FA72F5">
        <w:rPr>
          <w:sz w:val="22"/>
          <w:szCs w:val="22"/>
        </w:rPr>
        <w:t>s</w:t>
      </w:r>
      <w:r w:rsidR="00321C8B">
        <w:rPr>
          <w:sz w:val="22"/>
          <w:szCs w:val="22"/>
        </w:rPr>
        <w:t>tellten</w:t>
      </w:r>
      <w:r>
        <w:rPr>
          <w:sz w:val="22"/>
          <w:szCs w:val="22"/>
        </w:rPr>
        <w:t xml:space="preserve"> Themen diskutiert.</w:t>
      </w:r>
    </w:p>
    <w:p w:rsidR="003C3549" w:rsidRDefault="001B10ED" w:rsidP="008D181A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«Bern neu gründen»: </w:t>
      </w:r>
      <w:r w:rsidR="00090802" w:rsidRPr="00090802">
        <w:rPr>
          <w:sz w:val="22"/>
          <w:szCs w:val="22"/>
        </w:rPr>
        <w:t>ist ein Verein, der sich dafür einsetzt, die</w:t>
      </w:r>
      <w:r w:rsidR="00090802" w:rsidRPr="00090802">
        <w:rPr>
          <w:b/>
          <w:sz w:val="22"/>
          <w:szCs w:val="22"/>
        </w:rPr>
        <w:t xml:space="preserve"> </w:t>
      </w:r>
      <w:r w:rsidR="00090802" w:rsidRPr="00090802">
        <w:rPr>
          <w:rStyle w:val="Fett"/>
          <w:b w:val="0"/>
          <w:sz w:val="22"/>
          <w:szCs w:val="22"/>
        </w:rPr>
        <w:t>Stadt und Agglomeration Bern zu stärken und politisch neu zu strukturieren</w:t>
      </w:r>
      <w:r w:rsidR="00090802" w:rsidRPr="00090802">
        <w:rPr>
          <w:b/>
          <w:sz w:val="22"/>
          <w:szCs w:val="22"/>
        </w:rPr>
        <w:t xml:space="preserve">. </w:t>
      </w:r>
      <w:r w:rsidR="00090802" w:rsidRPr="00090802">
        <w:rPr>
          <w:sz w:val="22"/>
          <w:szCs w:val="22"/>
        </w:rPr>
        <w:t>Zu diesem Zweck will er Debatten lancieren und Lösungen aufzeigen</w:t>
      </w:r>
      <w:r w:rsidR="00090802">
        <w:rPr>
          <w:sz w:val="19"/>
          <w:szCs w:val="19"/>
        </w:rPr>
        <w:t xml:space="preserve">. </w:t>
      </w:r>
      <w:r>
        <w:rPr>
          <w:sz w:val="22"/>
          <w:szCs w:val="22"/>
        </w:rPr>
        <w:t xml:space="preserve">Es wird die Idee einer Stadtregion Bern andiskutiert, wo ist Zusammenarbeit möglich und sinnvoll. </w:t>
      </w:r>
      <w:r w:rsidR="00090802">
        <w:rPr>
          <w:sz w:val="22"/>
          <w:szCs w:val="22"/>
        </w:rPr>
        <w:t xml:space="preserve">Auch Kehrsatz gehört dazu. </w:t>
      </w:r>
      <w:r>
        <w:rPr>
          <w:sz w:val="22"/>
          <w:szCs w:val="22"/>
        </w:rPr>
        <w:t xml:space="preserve">Die Diskussion muss nun in den </w:t>
      </w:r>
      <w:r w:rsidR="00090802">
        <w:rPr>
          <w:sz w:val="22"/>
          <w:szCs w:val="22"/>
        </w:rPr>
        <w:t xml:space="preserve">beiden </w:t>
      </w:r>
      <w:r>
        <w:rPr>
          <w:sz w:val="22"/>
          <w:szCs w:val="22"/>
        </w:rPr>
        <w:t>Parteien weitergeführt werden, Stellungnahmen und ev. Beschlüsse sind erwünscht.</w:t>
      </w:r>
      <w:r w:rsidR="00090802">
        <w:rPr>
          <w:sz w:val="22"/>
          <w:szCs w:val="22"/>
        </w:rPr>
        <w:t xml:space="preserve"> </w:t>
      </w:r>
      <w:hyperlink r:id="rId8" w:history="1">
        <w:r w:rsidR="00090802" w:rsidRPr="0041598F">
          <w:rPr>
            <w:rStyle w:val="Hyperlink"/>
            <w:sz w:val="22"/>
            <w:szCs w:val="22"/>
          </w:rPr>
          <w:t>www.bernneugruenden.ch</w:t>
        </w:r>
      </w:hyperlink>
      <w:r w:rsidR="00090802">
        <w:rPr>
          <w:sz w:val="22"/>
          <w:szCs w:val="22"/>
        </w:rPr>
        <w:t xml:space="preserve"> </w:t>
      </w:r>
    </w:p>
    <w:p w:rsidR="00B537E6" w:rsidRDefault="00B537E6" w:rsidP="008D181A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Wir haben das Resultat des Mitwirkungsverfahrens </w:t>
      </w:r>
      <w:r w:rsidR="000F4ACE">
        <w:rPr>
          <w:sz w:val="22"/>
          <w:szCs w:val="22"/>
        </w:rPr>
        <w:t xml:space="preserve">«Neukonzeption Umfahrung Kehrsatz» erfreut zur Kenntnis genommen. Laut Bericht der Gemeinde werden unsere Anliegen ernst genommen. Unsere Mitglieder </w:t>
      </w:r>
      <w:r w:rsidR="00512CFB">
        <w:rPr>
          <w:sz w:val="22"/>
          <w:szCs w:val="22"/>
        </w:rPr>
        <w:t>in den b</w:t>
      </w:r>
      <w:r w:rsidR="000F4ACE">
        <w:rPr>
          <w:sz w:val="22"/>
          <w:szCs w:val="22"/>
        </w:rPr>
        <w:t xml:space="preserve">etroffenen Kommissionen und Arbeitsgruppen werden über die Umsetzung wachen und sich </w:t>
      </w:r>
      <w:r w:rsidR="00321C8B">
        <w:rPr>
          <w:sz w:val="22"/>
          <w:szCs w:val="22"/>
        </w:rPr>
        <w:t>für unsere Ziele</w:t>
      </w:r>
      <w:r w:rsidR="000F4ACE">
        <w:rPr>
          <w:sz w:val="22"/>
          <w:szCs w:val="22"/>
        </w:rPr>
        <w:t xml:space="preserve"> einsetzen. </w:t>
      </w:r>
    </w:p>
    <w:p w:rsidR="00512CFB" w:rsidRPr="00512CFB" w:rsidRDefault="00512CFB" w:rsidP="00512CFB">
      <w:pPr>
        <w:pStyle w:val="Listenabsatz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512CFB">
        <w:rPr>
          <w:sz w:val="22"/>
          <w:szCs w:val="22"/>
        </w:rPr>
        <w:t xml:space="preserve">Wie gewohnt hat der Fondueabend im </w:t>
      </w:r>
      <w:proofErr w:type="spellStart"/>
      <w:r w:rsidRPr="00512CFB">
        <w:rPr>
          <w:sz w:val="22"/>
          <w:szCs w:val="22"/>
        </w:rPr>
        <w:t>Schlössli</w:t>
      </w:r>
      <w:proofErr w:type="spellEnd"/>
      <w:r w:rsidRPr="00512CFB">
        <w:rPr>
          <w:sz w:val="22"/>
          <w:szCs w:val="22"/>
        </w:rPr>
        <w:t xml:space="preserve"> (Grüne laden ein) stattgefunden. Das von der SP organisierte Bräteln auf dem Schulhausareal </w:t>
      </w:r>
      <w:proofErr w:type="spellStart"/>
      <w:r w:rsidRPr="00512CFB">
        <w:rPr>
          <w:sz w:val="22"/>
          <w:szCs w:val="22"/>
        </w:rPr>
        <w:t>Selhofen</w:t>
      </w:r>
      <w:proofErr w:type="spellEnd"/>
      <w:r w:rsidRPr="00512CFB">
        <w:rPr>
          <w:sz w:val="22"/>
          <w:szCs w:val="22"/>
        </w:rPr>
        <w:t xml:space="preserve"> musste leider wegen ganz miesem Wetter kurzfristig abgesagt werden. </w:t>
      </w:r>
    </w:p>
    <w:p w:rsidR="003C3549" w:rsidRDefault="003C3549">
      <w:pPr>
        <w:rPr>
          <w:sz w:val="22"/>
          <w:szCs w:val="22"/>
        </w:rPr>
      </w:pPr>
    </w:p>
    <w:p w:rsidR="00F17714" w:rsidRDefault="00B117BF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897F73" w:rsidRPr="002652A8">
        <w:rPr>
          <w:sz w:val="22"/>
          <w:szCs w:val="22"/>
        </w:rPr>
        <w:t>Kommissionen</w:t>
      </w:r>
      <w:r w:rsidR="00F17714" w:rsidRPr="002652A8">
        <w:rPr>
          <w:sz w:val="22"/>
          <w:szCs w:val="22"/>
        </w:rPr>
        <w:t xml:space="preserve"> </w:t>
      </w:r>
      <w:r w:rsidR="00C640DF">
        <w:rPr>
          <w:sz w:val="22"/>
          <w:szCs w:val="22"/>
        </w:rPr>
        <w:t xml:space="preserve">beschäftigten sich </w:t>
      </w:r>
      <w:r w:rsidR="0077599F">
        <w:rPr>
          <w:sz w:val="22"/>
          <w:szCs w:val="22"/>
        </w:rPr>
        <w:t xml:space="preserve">im Wesentlichen </w:t>
      </w:r>
      <w:r w:rsidR="00C640DF">
        <w:rPr>
          <w:sz w:val="22"/>
          <w:szCs w:val="22"/>
        </w:rPr>
        <w:t>mit folgenden Themen</w:t>
      </w:r>
      <w:r w:rsidR="00F17714" w:rsidRPr="002652A8">
        <w:rPr>
          <w:sz w:val="22"/>
          <w:szCs w:val="22"/>
        </w:rPr>
        <w:t>:</w:t>
      </w:r>
    </w:p>
    <w:p w:rsidR="00512CFB" w:rsidRPr="00512CFB" w:rsidRDefault="00512CFB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8062"/>
      </w:tblGrid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KoBa</w:t>
            </w:r>
            <w:proofErr w:type="spellEnd"/>
          </w:p>
        </w:tc>
        <w:tc>
          <w:tcPr>
            <w:tcW w:w="8062" w:type="dxa"/>
          </w:tcPr>
          <w:p w:rsidR="00512CFB" w:rsidRDefault="00512CFB" w:rsidP="004C2454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Neuer Bauverwalter, Markus Zingg, wurde von Daniel Steuri ein halbes Jahr lang eingeführt.</w:t>
            </w:r>
          </w:p>
          <w:p w:rsidR="00512CFB" w:rsidRDefault="00512CFB" w:rsidP="004C2454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Etappe der Schulhaussanierung im </w:t>
            </w:r>
            <w:proofErr w:type="spellStart"/>
            <w:r>
              <w:rPr>
                <w:sz w:val="22"/>
                <w:szCs w:val="22"/>
              </w:rPr>
              <w:t>Selhofen</w:t>
            </w:r>
            <w:proofErr w:type="spellEnd"/>
            <w:r>
              <w:rPr>
                <w:sz w:val="22"/>
                <w:szCs w:val="22"/>
              </w:rPr>
              <w:t xml:space="preserve"> läuft.</w:t>
            </w:r>
          </w:p>
          <w:p w:rsidR="00512CFB" w:rsidRDefault="00512CFB" w:rsidP="004C2454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öffentliche Beleuchtung wurde durch die Gemeinde von der BKW übernommen, Unterhalt macht Energie Belp.</w:t>
            </w:r>
          </w:p>
          <w:p w:rsidR="00512CFB" w:rsidRDefault="00512CFB" w:rsidP="004C2454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 Kleinkraftwerk </w:t>
            </w:r>
            <w:proofErr w:type="spellStart"/>
            <w:r>
              <w:rPr>
                <w:sz w:val="22"/>
                <w:szCs w:val="22"/>
              </w:rPr>
              <w:t>Gurtenquelle</w:t>
            </w:r>
            <w:proofErr w:type="spellEnd"/>
            <w:r>
              <w:rPr>
                <w:sz w:val="22"/>
                <w:szCs w:val="22"/>
              </w:rPr>
              <w:t xml:space="preserve"> kann nicht realisiert werden, die Wassermenge ist zu klein und so nicht bewilligungsfähig.</w:t>
            </w:r>
          </w:p>
          <w:p w:rsidR="00512CFB" w:rsidRDefault="00512CFB" w:rsidP="004C2454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 Baugesuchen wird manchmal diskutiert, ev. kleinere Ausnahmen bewilligt. Der Regierungsstatthalter hat aber meist das letzte Wort.</w:t>
            </w:r>
          </w:p>
          <w:p w:rsidR="00512CFB" w:rsidRDefault="00512CFB" w:rsidP="00DD5759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sind verschiedene Massnahmen zur Optimierung der Wasserversorgung vorgesehen.</w:t>
            </w:r>
          </w:p>
          <w:p w:rsidR="00512CFB" w:rsidRPr="004C2454" w:rsidRDefault="00512CFB" w:rsidP="00DD5759">
            <w:pPr>
              <w:pStyle w:val="Listenabsatz"/>
              <w:numPr>
                <w:ilvl w:val="0"/>
                <w:numId w:val="14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ersten </w:t>
            </w:r>
            <w:proofErr w:type="spellStart"/>
            <w:r>
              <w:rPr>
                <w:sz w:val="22"/>
                <w:szCs w:val="22"/>
              </w:rPr>
              <w:t>Berlinerkissen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Talstrase</w:t>
            </w:r>
            <w:proofErr w:type="spellEnd"/>
            <w:r>
              <w:rPr>
                <w:sz w:val="22"/>
                <w:szCs w:val="22"/>
              </w:rPr>
              <w:t xml:space="preserve"> und Flugplatzstrasse) wurden zur Verkehrssicherheit erstellt.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KoBe</w:t>
            </w:r>
            <w:proofErr w:type="spellEnd"/>
          </w:p>
        </w:tc>
        <w:tc>
          <w:tcPr>
            <w:tcW w:w="8062" w:type="dxa"/>
          </w:tcPr>
          <w:p w:rsidR="00512CFB" w:rsidRDefault="00512CFB" w:rsidP="00AA2B0E">
            <w:pPr>
              <w:pStyle w:val="Listenabsatz"/>
              <w:numPr>
                <w:ilvl w:val="0"/>
                <w:numId w:val="13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Überarbeitung des Integrationsleitbildes.</w:t>
            </w:r>
          </w:p>
          <w:p w:rsidR="00512CFB" w:rsidRDefault="00512CFB" w:rsidP="00AA2B0E">
            <w:pPr>
              <w:pStyle w:val="Listenabsatz"/>
              <w:numPr>
                <w:ilvl w:val="0"/>
                <w:numId w:val="13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Umsetzung der vom GR beschlossenen Integrationsmassnahmen.</w:t>
            </w:r>
          </w:p>
          <w:p w:rsidR="00512CFB" w:rsidRDefault="00512CFB" w:rsidP="00AA2B0E">
            <w:pPr>
              <w:pStyle w:val="Listenabsatz"/>
              <w:numPr>
                <w:ilvl w:val="0"/>
                <w:numId w:val="13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Begleitung der Projektgruppe Feuerwehr-Zusammenarbeit mit anderen Gemeinden (Toffen, </w:t>
            </w:r>
            <w:proofErr w:type="spellStart"/>
            <w:r>
              <w:rPr>
                <w:sz w:val="22"/>
                <w:szCs w:val="22"/>
              </w:rPr>
              <w:t>Kaufdorf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Gelterfingen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Niedermuhlern</w:t>
            </w:r>
            <w:proofErr w:type="spellEnd"/>
            <w:r>
              <w:rPr>
                <w:sz w:val="22"/>
                <w:szCs w:val="22"/>
              </w:rPr>
              <w:t>, Wald).</w:t>
            </w:r>
          </w:p>
          <w:p w:rsidR="00512CFB" w:rsidRDefault="00512CFB" w:rsidP="00AA2B0E">
            <w:pPr>
              <w:pStyle w:val="Listenabsatz"/>
              <w:numPr>
                <w:ilvl w:val="0"/>
                <w:numId w:val="13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Einbürgerungen, alle unproblematisch.</w:t>
            </w:r>
          </w:p>
          <w:p w:rsidR="00512CFB" w:rsidRPr="00AA2B0E" w:rsidRDefault="00512CFB" w:rsidP="00AA2B0E">
            <w:pPr>
              <w:pStyle w:val="Listenabsatz"/>
              <w:numPr>
                <w:ilvl w:val="0"/>
                <w:numId w:val="13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Tätigkeiten sind: AG Wahlen- und Abstimmungen, AG Berner Erklärung, Seniorenforum, 1. Augustfeier, Mitarbeit bei </w:t>
            </w:r>
            <w:proofErr w:type="spellStart"/>
            <w:r>
              <w:rPr>
                <w:sz w:val="22"/>
                <w:szCs w:val="22"/>
              </w:rPr>
              <w:t>KoBi</w:t>
            </w:r>
            <w:proofErr w:type="spellEnd"/>
            <w:r>
              <w:rPr>
                <w:sz w:val="22"/>
                <w:szCs w:val="22"/>
              </w:rPr>
              <w:t xml:space="preserve"> zum Thema «integrative Frühförderung».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KoBi</w:t>
            </w:r>
            <w:proofErr w:type="spellEnd"/>
          </w:p>
        </w:tc>
        <w:tc>
          <w:tcPr>
            <w:tcW w:w="8062" w:type="dxa"/>
          </w:tcPr>
          <w:p w:rsidR="00512CFB" w:rsidRPr="001E2670" w:rsidRDefault="00512CFB" w:rsidP="00715810">
            <w:pPr>
              <w:numPr>
                <w:ilvl w:val="0"/>
                <w:numId w:val="9"/>
              </w:numPr>
              <w:spacing w:after="100" w:afterAutospacing="1"/>
              <w:ind w:left="305" w:hanging="284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1E2670">
              <w:rPr>
                <w:sz w:val="22"/>
                <w:szCs w:val="22"/>
              </w:rPr>
              <w:t>Frühe Förderung: Das Konzept soll bis Ende 2018 erstellt sein.</w:t>
            </w:r>
          </w:p>
          <w:p w:rsidR="00512CFB" w:rsidRPr="001E2670" w:rsidRDefault="00512CFB" w:rsidP="00715810">
            <w:pPr>
              <w:numPr>
                <w:ilvl w:val="0"/>
                <w:numId w:val="9"/>
              </w:numPr>
              <w:spacing w:before="100" w:beforeAutospacing="1" w:after="100" w:after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 xml:space="preserve">Vergabe des Jugendpreises 2017 an Emil v. </w:t>
            </w:r>
            <w:proofErr w:type="spellStart"/>
            <w:r w:rsidRPr="001E2670">
              <w:rPr>
                <w:sz w:val="22"/>
                <w:szCs w:val="22"/>
              </w:rPr>
              <w:t>Wattenwyl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12CFB" w:rsidRPr="001E2670" w:rsidRDefault="00512CFB" w:rsidP="00715810">
            <w:pPr>
              <w:numPr>
                <w:ilvl w:val="0"/>
                <w:numId w:val="9"/>
              </w:numPr>
              <w:spacing w:before="100" w:beforeAutospacing="1" w:after="100" w:after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 xml:space="preserve">Die AG Jugendprojekte arbeitete zusammen mit der </w:t>
            </w:r>
            <w:proofErr w:type="spellStart"/>
            <w:r w:rsidRPr="001E2670">
              <w:rPr>
                <w:sz w:val="22"/>
                <w:szCs w:val="22"/>
              </w:rPr>
              <w:t>KoPa</w:t>
            </w:r>
            <w:proofErr w:type="spellEnd"/>
            <w:r w:rsidRPr="001E2670">
              <w:rPr>
                <w:sz w:val="22"/>
                <w:szCs w:val="22"/>
              </w:rPr>
              <w:t xml:space="preserve"> an einem </w:t>
            </w:r>
            <w:proofErr w:type="spellStart"/>
            <w:r w:rsidRPr="001E2670">
              <w:rPr>
                <w:sz w:val="22"/>
                <w:szCs w:val="22"/>
              </w:rPr>
              <w:t>Skaterpark</w:t>
            </w:r>
            <w:proofErr w:type="spellEnd"/>
            <w:r w:rsidRPr="001E2670">
              <w:rPr>
                <w:sz w:val="22"/>
                <w:szCs w:val="22"/>
              </w:rPr>
              <w:t xml:space="preserve"> - Fortsetzung im Jahre 2018.</w:t>
            </w:r>
          </w:p>
          <w:p w:rsidR="00512CFB" w:rsidRPr="001E2670" w:rsidRDefault="00512CFB" w:rsidP="00715810">
            <w:pPr>
              <w:numPr>
                <w:ilvl w:val="0"/>
                <w:numId w:val="9"/>
              </w:numPr>
              <w:spacing w:before="100" w:beforeAutospacing="1" w:after="100" w:after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 xml:space="preserve">2 Mitspielplatz-Events wurden durchgeführt. Das Projekt </w:t>
            </w:r>
            <w:proofErr w:type="spellStart"/>
            <w:r w:rsidRPr="001E2670">
              <w:rPr>
                <w:sz w:val="22"/>
                <w:szCs w:val="22"/>
              </w:rPr>
              <w:t>MitSpielplatz</w:t>
            </w:r>
            <w:proofErr w:type="spellEnd"/>
            <w:r w:rsidRPr="001E2670">
              <w:rPr>
                <w:sz w:val="22"/>
                <w:szCs w:val="22"/>
              </w:rPr>
              <w:t xml:space="preserve"> wird von der Pro </w:t>
            </w:r>
            <w:proofErr w:type="spellStart"/>
            <w:r w:rsidRPr="001E2670">
              <w:rPr>
                <w:sz w:val="22"/>
                <w:szCs w:val="22"/>
              </w:rPr>
              <w:t>Juventute</w:t>
            </w:r>
            <w:proofErr w:type="spellEnd"/>
            <w:r w:rsidRPr="001E2670">
              <w:rPr>
                <w:sz w:val="22"/>
                <w:szCs w:val="22"/>
              </w:rPr>
              <w:t xml:space="preserve"> als Pilotprojekt unterstützt.</w:t>
            </w:r>
          </w:p>
          <w:p w:rsidR="00512CFB" w:rsidRPr="001E2670" w:rsidRDefault="00512CFB" w:rsidP="00715810">
            <w:pPr>
              <w:numPr>
                <w:ilvl w:val="0"/>
                <w:numId w:val="9"/>
              </w:numPr>
              <w:spacing w:before="100" w:beforeAutospacing="1" w:after="100" w:after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 xml:space="preserve">Die </w:t>
            </w:r>
            <w:proofErr w:type="spellStart"/>
            <w:r w:rsidRPr="001E2670">
              <w:rPr>
                <w:sz w:val="22"/>
                <w:szCs w:val="22"/>
              </w:rPr>
              <w:t>KoBi</w:t>
            </w:r>
            <w:proofErr w:type="spellEnd"/>
            <w:r w:rsidRPr="001E2670">
              <w:rPr>
                <w:sz w:val="22"/>
                <w:szCs w:val="22"/>
              </w:rPr>
              <w:t xml:space="preserve"> macht nach wie vor bei der "Berner Erklärung" mit (Spielnachmittage etc.).</w:t>
            </w:r>
          </w:p>
          <w:p w:rsidR="00512CFB" w:rsidRPr="001E2670" w:rsidRDefault="00512CFB" w:rsidP="00715810">
            <w:pPr>
              <w:numPr>
                <w:ilvl w:val="0"/>
                <w:numId w:val="9"/>
              </w:numPr>
              <w:spacing w:before="100" w:beforeAutospacing="1" w:after="100" w:after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>Mittragen des Clean-</w:t>
            </w:r>
            <w:proofErr w:type="spellStart"/>
            <w:r w:rsidRPr="001E2670">
              <w:rPr>
                <w:sz w:val="22"/>
                <w:szCs w:val="22"/>
              </w:rPr>
              <w:t>up</w:t>
            </w:r>
            <w:proofErr w:type="spellEnd"/>
            <w:r w:rsidRPr="001E2670">
              <w:rPr>
                <w:sz w:val="22"/>
                <w:szCs w:val="22"/>
              </w:rPr>
              <w:t>-</w:t>
            </w:r>
            <w:proofErr w:type="spellStart"/>
            <w:r w:rsidRPr="001E2670">
              <w:rPr>
                <w:sz w:val="22"/>
                <w:szCs w:val="22"/>
              </w:rPr>
              <w:t>days</w:t>
            </w:r>
            <w:proofErr w:type="spellEnd"/>
            <w:r w:rsidRPr="001E2670">
              <w:rPr>
                <w:sz w:val="22"/>
                <w:szCs w:val="22"/>
              </w:rPr>
              <w:t xml:space="preserve"> (Schulen-Kehrsatz machen jedes Jahr mit) in der AG </w:t>
            </w:r>
            <w:proofErr w:type="spellStart"/>
            <w:r w:rsidRPr="001E2670">
              <w:rPr>
                <w:sz w:val="22"/>
                <w:szCs w:val="22"/>
              </w:rPr>
              <w:t>öff</w:t>
            </w:r>
            <w:proofErr w:type="spellEnd"/>
            <w:r w:rsidRPr="001E2670">
              <w:rPr>
                <w:sz w:val="22"/>
                <w:szCs w:val="22"/>
              </w:rPr>
              <w:t>. Raum (</w:t>
            </w:r>
            <w:proofErr w:type="spellStart"/>
            <w:r w:rsidRPr="001E2670">
              <w:rPr>
                <w:sz w:val="22"/>
                <w:szCs w:val="22"/>
              </w:rPr>
              <w:t>KoBi</w:t>
            </w:r>
            <w:proofErr w:type="spellEnd"/>
            <w:r w:rsidRPr="001E2670">
              <w:rPr>
                <w:sz w:val="22"/>
                <w:szCs w:val="22"/>
              </w:rPr>
              <w:t xml:space="preserve"> und </w:t>
            </w:r>
            <w:proofErr w:type="spellStart"/>
            <w:r w:rsidRPr="001E2670">
              <w:rPr>
                <w:sz w:val="22"/>
                <w:szCs w:val="22"/>
              </w:rPr>
              <w:t>KoBe</w:t>
            </w:r>
            <w:proofErr w:type="spellEnd"/>
            <w:r w:rsidRPr="001E2670">
              <w:rPr>
                <w:sz w:val="22"/>
                <w:szCs w:val="22"/>
              </w:rPr>
              <w:t xml:space="preserve"> arbeiten zusammen).</w:t>
            </w:r>
          </w:p>
          <w:p w:rsidR="00512CFB" w:rsidRPr="001E2670" w:rsidRDefault="00512CFB" w:rsidP="004A5BDB">
            <w:pPr>
              <w:numPr>
                <w:ilvl w:val="0"/>
                <w:numId w:val="9"/>
              </w:numPr>
              <w:spacing w:before="100" w:beforeAutospacing="1"/>
              <w:ind w:left="305" w:hanging="284"/>
              <w:rPr>
                <w:sz w:val="22"/>
                <w:szCs w:val="22"/>
              </w:rPr>
            </w:pPr>
            <w:r w:rsidRPr="001E2670">
              <w:rPr>
                <w:sz w:val="22"/>
                <w:szCs w:val="22"/>
              </w:rPr>
              <w:t>Schulwegsicherheit ist ein rollendes Thema: die Abklärung einer evtl. Ampelanlage beim Fussgängerstreifen im Bereich der Zimmerwaldstrasse / Einmündung </w:t>
            </w:r>
            <w:proofErr w:type="spellStart"/>
            <w:r w:rsidRPr="001E2670">
              <w:rPr>
                <w:sz w:val="22"/>
                <w:szCs w:val="22"/>
              </w:rPr>
              <w:t>Gurtenstrasse</w:t>
            </w:r>
            <w:proofErr w:type="spellEnd"/>
            <w:r w:rsidRPr="001E2670">
              <w:rPr>
                <w:sz w:val="22"/>
                <w:szCs w:val="22"/>
              </w:rPr>
              <w:t xml:space="preserve"> wurde beim Kanton eingereicht.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KoFi</w:t>
            </w:r>
            <w:proofErr w:type="spellEnd"/>
          </w:p>
        </w:tc>
        <w:tc>
          <w:tcPr>
            <w:tcW w:w="8062" w:type="dxa"/>
          </w:tcPr>
          <w:p w:rsidR="00512CFB" w:rsidRDefault="00512CFB" w:rsidP="006C3C5A">
            <w:pPr>
              <w:pStyle w:val="Listenabsatz"/>
              <w:numPr>
                <w:ilvl w:val="0"/>
                <w:numId w:val="12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Hauptaufgabe ist das Begleiten des </w:t>
            </w:r>
            <w:proofErr w:type="spellStart"/>
            <w:r>
              <w:rPr>
                <w:sz w:val="22"/>
                <w:szCs w:val="22"/>
              </w:rPr>
              <w:t>Budgetptozesses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12CFB" w:rsidRPr="006C3C5A" w:rsidRDefault="00512CFB" w:rsidP="006C3C5A">
            <w:pPr>
              <w:pStyle w:val="Listenabsatz"/>
              <w:numPr>
                <w:ilvl w:val="0"/>
                <w:numId w:val="12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Aufwändig und anspruchsvoll ist das Behandeln von Gesuchen um Steuererlass (ca. 30 Gesuche pro Jahr).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KoPa</w:t>
            </w:r>
            <w:proofErr w:type="spellEnd"/>
          </w:p>
        </w:tc>
        <w:tc>
          <w:tcPr>
            <w:tcW w:w="8062" w:type="dxa"/>
          </w:tcPr>
          <w:p w:rsidR="00512CFB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Skateranlage/ Pumptrack beim Bahnhof Nord ist in Planung.</w:t>
            </w:r>
          </w:p>
          <w:p w:rsidR="00512CFB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Beim Dorfschulhaus (Tagesschule) sollen neue Spielplätze gebaut werden.</w:t>
            </w:r>
          </w:p>
          <w:p w:rsidR="00512CFB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Testplanungen für Kehrsatz Mitte wurden in Auftrag gegeben, Entscheide für Sommer 2018 vorgesehen. Unsere Mitwirkungseingaben werden berücksichtigt.</w:t>
            </w:r>
          </w:p>
          <w:p w:rsidR="00512CFB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 Rahmen von «grünes Band» wird ein Wanderweg vom Gurten zum Bahnhof Nord ausgebaut. Wegen Einsprachen wird der </w:t>
            </w:r>
            <w:proofErr w:type="spellStart"/>
            <w:r>
              <w:rPr>
                <w:sz w:val="22"/>
                <w:szCs w:val="22"/>
              </w:rPr>
              <w:t>Veloweg</w:t>
            </w:r>
            <w:proofErr w:type="spellEnd"/>
            <w:r>
              <w:rPr>
                <w:sz w:val="22"/>
                <w:szCs w:val="22"/>
              </w:rPr>
              <w:t xml:space="preserve"> entlang der Bahn vorläufig nicht gebaut.</w:t>
            </w:r>
          </w:p>
          <w:p w:rsidR="00512CFB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Bleikenmatt</w:t>
            </w:r>
            <w:proofErr w:type="spellEnd"/>
            <w:r>
              <w:rPr>
                <w:sz w:val="22"/>
                <w:szCs w:val="22"/>
              </w:rPr>
              <w:t xml:space="preserve"> Baugebiete C und D: Einsprache - Verhandlungen laufen, Ergebnisse werden bis Mitte 2018 erwartet.</w:t>
            </w:r>
          </w:p>
          <w:p w:rsidR="00512CFB" w:rsidRPr="00715810" w:rsidRDefault="00512CFB" w:rsidP="00715810">
            <w:pPr>
              <w:pStyle w:val="Listenabsatz"/>
              <w:numPr>
                <w:ilvl w:val="0"/>
                <w:numId w:val="10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das Nahwärme-Heizkraftwerk wurde ein Projektleiter eingestellt. Gespräche mit möglichen Partnern sind erfolgt (</w:t>
            </w:r>
            <w:proofErr w:type="spellStart"/>
            <w:r>
              <w:rPr>
                <w:sz w:val="22"/>
                <w:szCs w:val="22"/>
              </w:rPr>
              <w:t>bkw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ewb</w:t>
            </w:r>
            <w:proofErr w:type="spellEnd"/>
            <w:r>
              <w:rPr>
                <w:sz w:val="22"/>
                <w:szCs w:val="22"/>
              </w:rPr>
              <w:t>, Energie Belp). Gemeinde will sich mit 40 – 45% beteiligen.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GPK</w:t>
            </w:r>
          </w:p>
        </w:tc>
        <w:tc>
          <w:tcPr>
            <w:tcW w:w="8062" w:type="dxa"/>
          </w:tcPr>
          <w:p w:rsidR="00512CFB" w:rsidRPr="006C3C5A" w:rsidRDefault="00512CFB" w:rsidP="006C3C5A">
            <w:pPr>
              <w:pStyle w:val="Listenabsatz"/>
              <w:numPr>
                <w:ilvl w:val="0"/>
                <w:numId w:val="11"/>
              </w:numPr>
              <w:ind w:left="305" w:hanging="284"/>
              <w:rPr>
                <w:sz w:val="22"/>
                <w:szCs w:val="22"/>
              </w:rPr>
            </w:pPr>
            <w:r w:rsidRPr="006C3C5A">
              <w:rPr>
                <w:sz w:val="22"/>
                <w:szCs w:val="22"/>
              </w:rPr>
              <w:t>Kreditbeschlüsse- und Abrechnungen, Budget – wie gewohnt</w:t>
            </w:r>
            <w:r>
              <w:rPr>
                <w:sz w:val="22"/>
                <w:szCs w:val="22"/>
              </w:rPr>
              <w:t xml:space="preserve">, alles was der </w:t>
            </w:r>
            <w:r w:rsidRPr="006C3C5A">
              <w:rPr>
                <w:sz w:val="22"/>
                <w:szCs w:val="22"/>
              </w:rPr>
              <w:t>Gemeindeversammlung vorgelegt wird.</w:t>
            </w:r>
          </w:p>
          <w:p w:rsidR="00512CFB" w:rsidRDefault="00512CFB" w:rsidP="006C3C5A">
            <w:pPr>
              <w:pStyle w:val="Listenabsatz"/>
              <w:numPr>
                <w:ilvl w:val="0"/>
                <w:numId w:val="11"/>
              </w:numPr>
              <w:ind w:left="305" w:hanging="284"/>
              <w:rPr>
                <w:sz w:val="22"/>
                <w:szCs w:val="22"/>
              </w:rPr>
            </w:pPr>
            <w:r w:rsidRPr="006C3C5A">
              <w:rPr>
                <w:sz w:val="22"/>
                <w:szCs w:val="22"/>
              </w:rPr>
              <w:t>Mit der Einführung des neuen Lehrplanes auf Sommer 2018 wird der Erziehung in Medien und Informatik mehr Gewicht verliehen und ein neues Fach geschaffen (Kredit ICT).</w:t>
            </w:r>
          </w:p>
          <w:p w:rsidR="00512CFB" w:rsidRPr="006C3C5A" w:rsidRDefault="00512CFB" w:rsidP="006C3C5A">
            <w:pPr>
              <w:pStyle w:val="Listenabsatz"/>
              <w:numPr>
                <w:ilvl w:val="0"/>
                <w:numId w:val="11"/>
              </w:numPr>
              <w:ind w:left="30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GPK ist auch Datenschutzstelle und als solche gefordert bei allfälligen Beschwerden zum Datenschutz.</w:t>
            </w:r>
          </w:p>
        </w:tc>
      </w:tr>
      <w:tr w:rsidR="00512CFB" w:rsidTr="000540C9">
        <w:tc>
          <w:tcPr>
            <w:tcW w:w="1275" w:type="dxa"/>
          </w:tcPr>
          <w:p w:rsidR="00512CFB" w:rsidRDefault="00512C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Abstimm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62" w:type="dxa"/>
          </w:tcPr>
          <w:p w:rsidR="00512CFB" w:rsidRPr="00512CFB" w:rsidRDefault="00512CFB" w:rsidP="00512CFB">
            <w:pPr>
              <w:pStyle w:val="Listenabsatz"/>
              <w:numPr>
                <w:ilvl w:val="0"/>
                <w:numId w:val="15"/>
              </w:numPr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Läuft wie gehabt, keine Wahlen im 2017.</w:t>
            </w:r>
          </w:p>
        </w:tc>
      </w:tr>
    </w:tbl>
    <w:p w:rsidR="00554A7C" w:rsidRDefault="00554A7C" w:rsidP="00FE0A73">
      <w:pPr>
        <w:rPr>
          <w:sz w:val="22"/>
          <w:szCs w:val="22"/>
        </w:rPr>
      </w:pPr>
      <w:bookmarkStart w:id="0" w:name="_MailEndCompose"/>
      <w:bookmarkStart w:id="1" w:name="_GoBack"/>
      <w:bookmarkEnd w:id="0"/>
      <w:bookmarkEnd w:id="1"/>
    </w:p>
    <w:p w:rsidR="000F4ACE" w:rsidRDefault="000F4ACE" w:rsidP="00897F73">
      <w:pPr>
        <w:rPr>
          <w:sz w:val="22"/>
          <w:szCs w:val="22"/>
        </w:rPr>
      </w:pPr>
      <w:r>
        <w:rPr>
          <w:sz w:val="22"/>
          <w:szCs w:val="22"/>
        </w:rPr>
        <w:t>Organisatorisches, personelles:</w:t>
      </w:r>
    </w:p>
    <w:p w:rsidR="000F4ACE" w:rsidRDefault="000F4ACE" w:rsidP="000F4ACE">
      <w:pPr>
        <w:pStyle w:val="Listenabsatz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Ruedi Schwarzenbach ist unerwar</w:t>
      </w:r>
      <w:r w:rsidR="00562F03">
        <w:rPr>
          <w:sz w:val="22"/>
          <w:szCs w:val="22"/>
        </w:rPr>
        <w:t>tet verstorben. Wir verlieren ihn als Vertreter der Grünen in der GPK und wir verlieren auch einen langjährigen Freund.</w:t>
      </w:r>
    </w:p>
    <w:p w:rsidR="000924C8" w:rsidRDefault="00C20168" w:rsidP="000F4ACE">
      <w:pPr>
        <w:pStyle w:val="Listenabsatz"/>
        <w:numPr>
          <w:ilvl w:val="0"/>
          <w:numId w:val="7"/>
        </w:numPr>
        <w:ind w:left="426" w:hanging="426"/>
        <w:rPr>
          <w:sz w:val="22"/>
          <w:szCs w:val="22"/>
        </w:rPr>
      </w:pPr>
      <w:proofErr w:type="spellStart"/>
      <w:r w:rsidRPr="000F4ACE">
        <w:rPr>
          <w:sz w:val="22"/>
          <w:szCs w:val="22"/>
        </w:rPr>
        <w:t>Welat</w:t>
      </w:r>
      <w:proofErr w:type="spellEnd"/>
      <w:r w:rsidRPr="000F4ACE">
        <w:rPr>
          <w:sz w:val="22"/>
          <w:szCs w:val="22"/>
        </w:rPr>
        <w:t xml:space="preserve"> Bulut</w:t>
      </w:r>
      <w:r w:rsidR="00EB770A" w:rsidRPr="000F4ACE">
        <w:rPr>
          <w:sz w:val="22"/>
          <w:szCs w:val="22"/>
        </w:rPr>
        <w:t xml:space="preserve"> hat die </w:t>
      </w:r>
      <w:r w:rsidR="00FF4B44" w:rsidRPr="000F4ACE">
        <w:rPr>
          <w:sz w:val="22"/>
          <w:szCs w:val="22"/>
        </w:rPr>
        <w:t>Grünen Kehrsatz bei den Grünen Kanton Bern</w:t>
      </w:r>
      <w:r w:rsidR="00DD4A65" w:rsidRPr="000F4ACE">
        <w:rPr>
          <w:sz w:val="22"/>
          <w:szCs w:val="22"/>
        </w:rPr>
        <w:t xml:space="preserve"> vertre</w:t>
      </w:r>
      <w:r w:rsidR="00EB770A" w:rsidRPr="000F4ACE">
        <w:rPr>
          <w:sz w:val="22"/>
          <w:szCs w:val="22"/>
        </w:rPr>
        <w:t>ten</w:t>
      </w:r>
      <w:r w:rsidR="000F4ACE" w:rsidRPr="000F4ACE">
        <w:rPr>
          <w:sz w:val="22"/>
          <w:szCs w:val="22"/>
        </w:rPr>
        <w:t>.</w:t>
      </w:r>
      <w:r w:rsidR="001531C0" w:rsidRPr="000F4ACE">
        <w:rPr>
          <w:sz w:val="22"/>
          <w:szCs w:val="22"/>
        </w:rPr>
        <w:t xml:space="preserve"> </w:t>
      </w:r>
      <w:r w:rsidR="000F4ACE" w:rsidRPr="000F4ACE">
        <w:rPr>
          <w:sz w:val="22"/>
          <w:szCs w:val="22"/>
        </w:rPr>
        <w:t xml:space="preserve">Er ist auch im Vorstand der Grünen Mittelland Süd GMS und ersetzte somit </w:t>
      </w:r>
      <w:r w:rsidR="001531C0" w:rsidRPr="000F4ACE">
        <w:rPr>
          <w:sz w:val="22"/>
          <w:szCs w:val="22"/>
        </w:rPr>
        <w:t xml:space="preserve">Elisabeth Bernard </w:t>
      </w:r>
      <w:r w:rsidR="000F4ACE" w:rsidRPr="000F4ACE">
        <w:rPr>
          <w:sz w:val="22"/>
          <w:szCs w:val="22"/>
        </w:rPr>
        <w:t>ab Mai 2018.</w:t>
      </w:r>
    </w:p>
    <w:p w:rsidR="00562F03" w:rsidRDefault="00562F03" w:rsidP="000F4ACE">
      <w:pPr>
        <w:pStyle w:val="Listenabsatz"/>
        <w:numPr>
          <w:ilvl w:val="0"/>
          <w:numId w:val="7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Gudrun </w:t>
      </w:r>
      <w:proofErr w:type="spellStart"/>
      <w:r>
        <w:rPr>
          <w:sz w:val="22"/>
          <w:szCs w:val="22"/>
        </w:rPr>
        <w:t>Haueter</w:t>
      </w:r>
      <w:proofErr w:type="spellEnd"/>
      <w:r>
        <w:rPr>
          <w:sz w:val="22"/>
          <w:szCs w:val="22"/>
        </w:rPr>
        <w:t xml:space="preserve"> ist aus gesundheitlichen Gründen aus dem Vorstand zurückgetreten. Sie hat sich während Jahrzehnten für die Partei eingesetzt, wir danken ihr für all die geleistete Arbeit.</w:t>
      </w:r>
    </w:p>
    <w:p w:rsidR="00562F03" w:rsidRPr="000F4ACE" w:rsidRDefault="00562F03" w:rsidP="000F4ACE">
      <w:pPr>
        <w:pStyle w:val="Listenabsatz"/>
        <w:numPr>
          <w:ilvl w:val="0"/>
          <w:numId w:val="7"/>
        </w:numPr>
        <w:ind w:left="426" w:hanging="426"/>
        <w:rPr>
          <w:sz w:val="22"/>
          <w:szCs w:val="22"/>
        </w:rPr>
      </w:pPr>
      <w:proofErr w:type="spellStart"/>
      <w:r>
        <w:rPr>
          <w:sz w:val="22"/>
          <w:szCs w:val="22"/>
        </w:rPr>
        <w:t>Welat</w:t>
      </w:r>
      <w:proofErr w:type="spellEnd"/>
      <w:r>
        <w:rPr>
          <w:sz w:val="22"/>
          <w:szCs w:val="22"/>
        </w:rPr>
        <w:t xml:space="preserve"> kandidiert für den Grossrat. Wir unterstützen ihn wo möglich und wünschen viel Erfolg!</w:t>
      </w:r>
    </w:p>
    <w:p w:rsidR="000924C8" w:rsidRDefault="000924C8">
      <w:pPr>
        <w:rPr>
          <w:sz w:val="22"/>
          <w:szCs w:val="22"/>
        </w:rPr>
      </w:pPr>
    </w:p>
    <w:p w:rsidR="003137F7" w:rsidRDefault="003137F7">
      <w:pPr>
        <w:rPr>
          <w:sz w:val="22"/>
          <w:szCs w:val="22"/>
        </w:rPr>
      </w:pPr>
      <w:r>
        <w:rPr>
          <w:sz w:val="22"/>
          <w:szCs w:val="22"/>
        </w:rPr>
        <w:t>Allen Parteimitgliedern und Sympathisanten der Grünen Kehrsatz, die sich im letzten Jahr für eine umweltfreundliche Politik eingesetzt haben</w:t>
      </w:r>
      <w:r w:rsidR="00475FAB">
        <w:rPr>
          <w:sz w:val="22"/>
          <w:szCs w:val="22"/>
        </w:rPr>
        <w:t>,</w:t>
      </w:r>
      <w:r>
        <w:rPr>
          <w:sz w:val="22"/>
          <w:szCs w:val="22"/>
        </w:rPr>
        <w:t xml:space="preserve"> danke</w:t>
      </w:r>
      <w:r w:rsidR="00EB770A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EB770A">
        <w:rPr>
          <w:sz w:val="22"/>
          <w:szCs w:val="22"/>
        </w:rPr>
        <w:t>wir</w:t>
      </w:r>
      <w:r>
        <w:rPr>
          <w:sz w:val="22"/>
          <w:szCs w:val="22"/>
        </w:rPr>
        <w:t xml:space="preserve"> ganz herzlich! </w:t>
      </w:r>
    </w:p>
    <w:p w:rsidR="003137F7" w:rsidRDefault="003137F7">
      <w:pPr>
        <w:rPr>
          <w:sz w:val="22"/>
          <w:szCs w:val="22"/>
        </w:rPr>
      </w:pPr>
    </w:p>
    <w:p w:rsidR="00F44042" w:rsidRDefault="00F44042">
      <w:pPr>
        <w:rPr>
          <w:sz w:val="22"/>
          <w:szCs w:val="22"/>
        </w:rPr>
      </w:pPr>
    </w:p>
    <w:p w:rsidR="007F3B17" w:rsidRDefault="007F3B17">
      <w:pPr>
        <w:rPr>
          <w:sz w:val="22"/>
          <w:szCs w:val="22"/>
        </w:rPr>
      </w:pPr>
    </w:p>
    <w:p w:rsidR="00CC46A4" w:rsidRPr="002652A8" w:rsidRDefault="003023B0">
      <w:pPr>
        <w:rPr>
          <w:sz w:val="22"/>
          <w:szCs w:val="22"/>
        </w:rPr>
      </w:pPr>
      <w:r>
        <w:rPr>
          <w:sz w:val="22"/>
          <w:szCs w:val="22"/>
        </w:rPr>
        <w:t>19.03</w:t>
      </w:r>
      <w:r w:rsidR="00475FAB" w:rsidRPr="003023B0">
        <w:rPr>
          <w:sz w:val="22"/>
          <w:szCs w:val="22"/>
        </w:rPr>
        <w:t>.2018</w:t>
      </w:r>
      <w:r w:rsidR="00EB770A">
        <w:rPr>
          <w:sz w:val="22"/>
          <w:szCs w:val="22"/>
        </w:rPr>
        <w:t>,</w:t>
      </w:r>
      <w:r w:rsidR="00FF4B44">
        <w:rPr>
          <w:sz w:val="22"/>
          <w:szCs w:val="22"/>
        </w:rPr>
        <w:t xml:space="preserve"> </w:t>
      </w:r>
      <w:r w:rsidR="00475FAB">
        <w:rPr>
          <w:sz w:val="22"/>
          <w:szCs w:val="22"/>
        </w:rPr>
        <w:t>Elisabeth Bernard (Sekretärin)</w:t>
      </w:r>
      <w:r w:rsidR="00EB770A">
        <w:rPr>
          <w:sz w:val="22"/>
          <w:szCs w:val="22"/>
        </w:rPr>
        <w:t xml:space="preserve"> </w:t>
      </w:r>
    </w:p>
    <w:p w:rsidR="00475FAB" w:rsidRPr="002652A8" w:rsidRDefault="00475FAB">
      <w:pPr>
        <w:rPr>
          <w:sz w:val="22"/>
          <w:szCs w:val="22"/>
        </w:rPr>
      </w:pPr>
    </w:p>
    <w:sectPr w:rsidR="00475FAB" w:rsidRPr="002652A8" w:rsidSect="008C63C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C28"/>
    <w:multiLevelType w:val="multilevel"/>
    <w:tmpl w:val="5920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5966"/>
    <w:multiLevelType w:val="hybridMultilevel"/>
    <w:tmpl w:val="1A489BF0"/>
    <w:lvl w:ilvl="0" w:tplc="97704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E63EF"/>
    <w:multiLevelType w:val="hybridMultilevel"/>
    <w:tmpl w:val="2514E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0CA3"/>
    <w:multiLevelType w:val="hybridMultilevel"/>
    <w:tmpl w:val="D3D07F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DBC"/>
    <w:multiLevelType w:val="hybridMultilevel"/>
    <w:tmpl w:val="9166957E"/>
    <w:lvl w:ilvl="0" w:tplc="977042C4">
      <w:numFmt w:val="bullet"/>
      <w:lvlText w:val="-"/>
      <w:lvlJc w:val="left"/>
      <w:pPr>
        <w:ind w:left="2148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EB15B9E"/>
    <w:multiLevelType w:val="hybridMultilevel"/>
    <w:tmpl w:val="0AE690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F4D"/>
    <w:multiLevelType w:val="hybridMultilevel"/>
    <w:tmpl w:val="61FC7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27E1"/>
    <w:multiLevelType w:val="hybridMultilevel"/>
    <w:tmpl w:val="1BC85150"/>
    <w:lvl w:ilvl="0" w:tplc="0807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63B02B6F"/>
    <w:multiLevelType w:val="hybridMultilevel"/>
    <w:tmpl w:val="FCF619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67C"/>
    <w:multiLevelType w:val="hybridMultilevel"/>
    <w:tmpl w:val="AE84B2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0281E"/>
    <w:multiLevelType w:val="hybridMultilevel"/>
    <w:tmpl w:val="67CA32D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78E"/>
    <w:multiLevelType w:val="hybridMultilevel"/>
    <w:tmpl w:val="D47E8A4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4430"/>
    <w:multiLevelType w:val="hybridMultilevel"/>
    <w:tmpl w:val="64B84C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02F"/>
    <w:multiLevelType w:val="hybridMultilevel"/>
    <w:tmpl w:val="53F41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71AC"/>
    <w:multiLevelType w:val="hybridMultilevel"/>
    <w:tmpl w:val="25905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4"/>
    <w:rsid w:val="000540C9"/>
    <w:rsid w:val="00060171"/>
    <w:rsid w:val="00065A0E"/>
    <w:rsid w:val="00071F8E"/>
    <w:rsid w:val="00090802"/>
    <w:rsid w:val="000924C8"/>
    <w:rsid w:val="000D6B95"/>
    <w:rsid w:val="000F1729"/>
    <w:rsid w:val="000F4ACE"/>
    <w:rsid w:val="00104795"/>
    <w:rsid w:val="00113D68"/>
    <w:rsid w:val="001228F5"/>
    <w:rsid w:val="001531C0"/>
    <w:rsid w:val="001620A6"/>
    <w:rsid w:val="00184868"/>
    <w:rsid w:val="001B10ED"/>
    <w:rsid w:val="001C1E1A"/>
    <w:rsid w:val="001E2670"/>
    <w:rsid w:val="002107C4"/>
    <w:rsid w:val="002116C0"/>
    <w:rsid w:val="00247EB1"/>
    <w:rsid w:val="002652A8"/>
    <w:rsid w:val="00280A68"/>
    <w:rsid w:val="002A7F99"/>
    <w:rsid w:val="002E0E2F"/>
    <w:rsid w:val="002F262F"/>
    <w:rsid w:val="003023B0"/>
    <w:rsid w:val="00311C48"/>
    <w:rsid w:val="003137F7"/>
    <w:rsid w:val="00315E0D"/>
    <w:rsid w:val="00321C8B"/>
    <w:rsid w:val="00366A1A"/>
    <w:rsid w:val="00367CE3"/>
    <w:rsid w:val="003747F2"/>
    <w:rsid w:val="00391EE2"/>
    <w:rsid w:val="003C3549"/>
    <w:rsid w:val="003C3F45"/>
    <w:rsid w:val="003D3414"/>
    <w:rsid w:val="003D5EDD"/>
    <w:rsid w:val="004203F8"/>
    <w:rsid w:val="004264E3"/>
    <w:rsid w:val="00450865"/>
    <w:rsid w:val="00475FAB"/>
    <w:rsid w:val="00484604"/>
    <w:rsid w:val="00490CB2"/>
    <w:rsid w:val="004A5BDB"/>
    <w:rsid w:val="004C2454"/>
    <w:rsid w:val="004C7EE1"/>
    <w:rsid w:val="0051082D"/>
    <w:rsid w:val="00512CFB"/>
    <w:rsid w:val="00517C2E"/>
    <w:rsid w:val="00554A7C"/>
    <w:rsid w:val="00562F03"/>
    <w:rsid w:val="00586346"/>
    <w:rsid w:val="005A1B88"/>
    <w:rsid w:val="005A6BC6"/>
    <w:rsid w:val="005B6A83"/>
    <w:rsid w:val="005D3ECA"/>
    <w:rsid w:val="00624A4D"/>
    <w:rsid w:val="0063148C"/>
    <w:rsid w:val="0064172C"/>
    <w:rsid w:val="00674BB2"/>
    <w:rsid w:val="006C0944"/>
    <w:rsid w:val="006C3C5A"/>
    <w:rsid w:val="006F02B4"/>
    <w:rsid w:val="00715810"/>
    <w:rsid w:val="00721993"/>
    <w:rsid w:val="00737DA6"/>
    <w:rsid w:val="0077599F"/>
    <w:rsid w:val="00781823"/>
    <w:rsid w:val="007A68CE"/>
    <w:rsid w:val="007C4C04"/>
    <w:rsid w:val="007E4CA4"/>
    <w:rsid w:val="007F3B17"/>
    <w:rsid w:val="008649BC"/>
    <w:rsid w:val="00897F73"/>
    <w:rsid w:val="008C63CA"/>
    <w:rsid w:val="008D181A"/>
    <w:rsid w:val="008D7F16"/>
    <w:rsid w:val="008E2767"/>
    <w:rsid w:val="008E44D1"/>
    <w:rsid w:val="009349CB"/>
    <w:rsid w:val="00966923"/>
    <w:rsid w:val="009769B5"/>
    <w:rsid w:val="00982C3E"/>
    <w:rsid w:val="009F2D53"/>
    <w:rsid w:val="00A10188"/>
    <w:rsid w:val="00A13E5A"/>
    <w:rsid w:val="00A228B3"/>
    <w:rsid w:val="00A4110C"/>
    <w:rsid w:val="00A448A7"/>
    <w:rsid w:val="00A73E72"/>
    <w:rsid w:val="00A90B00"/>
    <w:rsid w:val="00AA2B0E"/>
    <w:rsid w:val="00AB0469"/>
    <w:rsid w:val="00AB3311"/>
    <w:rsid w:val="00AB3E60"/>
    <w:rsid w:val="00AF5D5E"/>
    <w:rsid w:val="00B117BF"/>
    <w:rsid w:val="00B2110B"/>
    <w:rsid w:val="00B27F57"/>
    <w:rsid w:val="00B5058E"/>
    <w:rsid w:val="00B537E6"/>
    <w:rsid w:val="00B5592D"/>
    <w:rsid w:val="00B64B74"/>
    <w:rsid w:val="00BE4FB7"/>
    <w:rsid w:val="00BF2A1A"/>
    <w:rsid w:val="00C20168"/>
    <w:rsid w:val="00C640DF"/>
    <w:rsid w:val="00C70F2B"/>
    <w:rsid w:val="00C75DD3"/>
    <w:rsid w:val="00CA501A"/>
    <w:rsid w:val="00CC46A4"/>
    <w:rsid w:val="00D43879"/>
    <w:rsid w:val="00D463A8"/>
    <w:rsid w:val="00DC6A86"/>
    <w:rsid w:val="00DD4A65"/>
    <w:rsid w:val="00DD5759"/>
    <w:rsid w:val="00DD6AFF"/>
    <w:rsid w:val="00DE6A82"/>
    <w:rsid w:val="00DF051A"/>
    <w:rsid w:val="00DF4407"/>
    <w:rsid w:val="00E3218B"/>
    <w:rsid w:val="00E70070"/>
    <w:rsid w:val="00EA2CE8"/>
    <w:rsid w:val="00EB341D"/>
    <w:rsid w:val="00EB770A"/>
    <w:rsid w:val="00ED5646"/>
    <w:rsid w:val="00EE3D24"/>
    <w:rsid w:val="00EF1C30"/>
    <w:rsid w:val="00EF3425"/>
    <w:rsid w:val="00EF45AB"/>
    <w:rsid w:val="00F03F07"/>
    <w:rsid w:val="00F0465F"/>
    <w:rsid w:val="00F17714"/>
    <w:rsid w:val="00F44042"/>
    <w:rsid w:val="00F502EB"/>
    <w:rsid w:val="00F7095E"/>
    <w:rsid w:val="00F87503"/>
    <w:rsid w:val="00FA72F5"/>
    <w:rsid w:val="00FD22F4"/>
    <w:rsid w:val="00FE0A73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F695F4"/>
  <w15:docId w15:val="{83DF9B18-F2F9-4EFC-B5D5-D1105E41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CE8"/>
    <w:rPr>
      <w:rFonts w:ascii="Arial" w:hAnsi="Arial" w:cs="Arial"/>
      <w:color w:val="00000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FF4B44"/>
    <w:pPr>
      <w:keepNext/>
      <w:outlineLvl w:val="0"/>
    </w:pPr>
    <w:rPr>
      <w:rFonts w:ascii="Helvetica" w:eastAsia="Times" w:hAnsi="Helvetica" w:cs="Times New Roman"/>
      <w:b/>
      <w:i/>
      <w:color w:val="auto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203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EE1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D181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09080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0188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eastAsia="de-CH"/>
    </w:rPr>
  </w:style>
  <w:style w:type="table" w:styleId="Tabellenraster">
    <w:name w:val="Table Grid"/>
    <w:basedOn w:val="NormaleTabelle"/>
    <w:uiPriority w:val="59"/>
    <w:rsid w:val="0049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neugruende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uene-kehrsat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ene-kehrsatz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Jahresbericht 2010 Grüne Kehrsatz</vt:lpstr>
    </vt:vector>
  </TitlesOfParts>
  <Company>Hewlett-Packard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Jahresbericht 2010 Grüne Kehrsatz</dc:title>
  <dc:creator>Admin</dc:creator>
  <cp:lastModifiedBy>Lisi Bernard</cp:lastModifiedBy>
  <cp:revision>33</cp:revision>
  <cp:lastPrinted>2017-02-27T10:25:00Z</cp:lastPrinted>
  <dcterms:created xsi:type="dcterms:W3CDTF">2017-12-09T19:47:00Z</dcterms:created>
  <dcterms:modified xsi:type="dcterms:W3CDTF">2018-03-19T07:52:00Z</dcterms:modified>
</cp:coreProperties>
</file>